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612" w:rsidRPr="00E61696" w:rsidRDefault="00777612" w:rsidP="00777612">
      <w:pPr>
        <w:bidi w:val="0"/>
        <w:spacing w:after="0"/>
        <w:rPr>
          <w:rFonts w:asciiTheme="majorBidi" w:hAnsiTheme="majorBidi" w:cstheme="majorBidi"/>
          <w:color w:val="231F20"/>
          <w:sz w:val="24"/>
          <w:szCs w:val="24"/>
        </w:rPr>
      </w:pPr>
      <w:r w:rsidRPr="00E61696">
        <w:rPr>
          <w:rFonts w:asciiTheme="majorBidi" w:hAnsiTheme="majorBidi" w:cstheme="majorBidi"/>
          <w:color w:val="231F20"/>
          <w:sz w:val="24"/>
          <w:szCs w:val="24"/>
        </w:rPr>
        <w:t>Republic of Iraq</w:t>
      </w:r>
    </w:p>
    <w:p w:rsidR="00777612" w:rsidRPr="00E61696" w:rsidRDefault="00777612" w:rsidP="00777612">
      <w:pPr>
        <w:bidi w:val="0"/>
        <w:spacing w:after="0"/>
        <w:rPr>
          <w:rFonts w:asciiTheme="majorBidi" w:hAnsiTheme="majorBidi" w:cstheme="majorBidi"/>
          <w:color w:val="231F20"/>
          <w:sz w:val="24"/>
          <w:szCs w:val="24"/>
        </w:rPr>
      </w:pPr>
      <w:r w:rsidRPr="00E61696">
        <w:rPr>
          <w:rFonts w:asciiTheme="majorBidi" w:hAnsiTheme="majorBidi" w:cstheme="majorBidi"/>
          <w:color w:val="231F20"/>
          <w:sz w:val="24"/>
          <w:szCs w:val="24"/>
        </w:rPr>
        <w:t>Ministry of Higher Education and Scientific Research</w:t>
      </w:r>
    </w:p>
    <w:p w:rsidR="00777612" w:rsidRPr="00E61696" w:rsidRDefault="00777612" w:rsidP="00777612">
      <w:pPr>
        <w:bidi w:val="0"/>
        <w:spacing w:after="0"/>
        <w:rPr>
          <w:rFonts w:asciiTheme="majorBidi" w:hAnsiTheme="majorBidi" w:cstheme="majorBidi"/>
          <w:color w:val="231F20"/>
          <w:sz w:val="24"/>
          <w:szCs w:val="24"/>
        </w:rPr>
      </w:pPr>
      <w:r w:rsidRPr="00E61696">
        <w:rPr>
          <w:rFonts w:asciiTheme="majorBidi" w:hAnsiTheme="majorBidi" w:cstheme="majorBidi"/>
          <w:color w:val="231F20"/>
          <w:sz w:val="24"/>
          <w:szCs w:val="24"/>
        </w:rPr>
        <w:t>University of Technology</w:t>
      </w:r>
    </w:p>
    <w:p w:rsidR="00777612" w:rsidRPr="00E61696" w:rsidRDefault="00777612" w:rsidP="00777612">
      <w:pPr>
        <w:bidi w:val="0"/>
        <w:spacing w:after="0"/>
        <w:rPr>
          <w:rFonts w:asciiTheme="majorBidi" w:hAnsiTheme="majorBidi" w:cstheme="majorBidi"/>
          <w:color w:val="231F20"/>
          <w:sz w:val="24"/>
          <w:szCs w:val="24"/>
        </w:rPr>
      </w:pPr>
      <w:r w:rsidRPr="00E61696">
        <w:rPr>
          <w:rFonts w:asciiTheme="majorBidi" w:hAnsiTheme="majorBidi" w:cstheme="majorBidi"/>
          <w:color w:val="231F20"/>
          <w:sz w:val="24"/>
          <w:szCs w:val="24"/>
        </w:rPr>
        <w:t>Building and Construction Engineering Department</w:t>
      </w:r>
    </w:p>
    <w:p w:rsidR="00777612" w:rsidRPr="00E61696" w:rsidRDefault="00777612" w:rsidP="00777612">
      <w:pPr>
        <w:bidi w:val="0"/>
        <w:spacing w:after="0"/>
        <w:rPr>
          <w:rFonts w:asciiTheme="majorBidi" w:hAnsiTheme="majorBidi" w:cstheme="majorBidi"/>
          <w:color w:val="231F20"/>
          <w:sz w:val="24"/>
          <w:szCs w:val="24"/>
        </w:rPr>
      </w:pPr>
      <w:r w:rsidRPr="00E61696">
        <w:rPr>
          <w:rFonts w:asciiTheme="majorBidi" w:hAnsiTheme="majorBidi" w:cstheme="majorBidi"/>
          <w:color w:val="231F20"/>
          <w:sz w:val="24"/>
          <w:szCs w:val="24"/>
        </w:rPr>
        <w:t>Highway and Bridge Engineering Branch</w:t>
      </w:r>
    </w:p>
    <w:p w:rsidR="00777612" w:rsidRDefault="00777612" w:rsidP="00777612">
      <w:pPr>
        <w:bidi w:val="0"/>
        <w:spacing w:after="0"/>
        <w:rPr>
          <w:rFonts w:asciiTheme="majorBidi" w:hAnsiTheme="majorBidi" w:cstheme="majorBidi"/>
          <w:color w:val="231F20"/>
          <w:sz w:val="36"/>
        </w:rPr>
      </w:pPr>
    </w:p>
    <w:p w:rsidR="00777612" w:rsidRDefault="00777612" w:rsidP="00777612">
      <w:pPr>
        <w:bidi w:val="0"/>
        <w:spacing w:after="0"/>
        <w:rPr>
          <w:rFonts w:asciiTheme="majorBidi" w:hAnsiTheme="majorBidi" w:cstheme="majorBidi"/>
          <w:color w:val="231F20"/>
          <w:sz w:val="36"/>
        </w:rPr>
      </w:pPr>
    </w:p>
    <w:p w:rsidR="00777612" w:rsidRDefault="00777612" w:rsidP="00777612">
      <w:pPr>
        <w:bidi w:val="0"/>
        <w:spacing w:after="0"/>
        <w:rPr>
          <w:rFonts w:asciiTheme="majorBidi" w:hAnsiTheme="majorBidi" w:cstheme="majorBidi"/>
          <w:color w:val="231F20"/>
          <w:sz w:val="36"/>
        </w:rPr>
      </w:pPr>
    </w:p>
    <w:p w:rsidR="00777612" w:rsidRPr="00E61696" w:rsidRDefault="00777612" w:rsidP="00777612">
      <w:pPr>
        <w:bidi w:val="0"/>
        <w:spacing w:after="0"/>
        <w:jc w:val="center"/>
        <w:rPr>
          <w:rFonts w:asciiTheme="majorBidi" w:hAnsiTheme="majorBidi" w:cstheme="majorBidi"/>
          <w:b/>
          <w:color w:val="231F20"/>
          <w:sz w:val="44"/>
          <w:szCs w:val="44"/>
        </w:rPr>
      </w:pPr>
      <w:r w:rsidRPr="00E61696">
        <w:rPr>
          <w:rFonts w:asciiTheme="majorBidi" w:hAnsiTheme="majorBidi" w:cstheme="majorBidi"/>
          <w:b/>
          <w:color w:val="231F20"/>
          <w:sz w:val="44"/>
          <w:szCs w:val="44"/>
        </w:rPr>
        <w:t>Cold Recycling of Asphalt Pavement</w:t>
      </w:r>
    </w:p>
    <w:p w:rsidR="00777612" w:rsidRPr="00E61696" w:rsidRDefault="00777612" w:rsidP="00777612">
      <w:pPr>
        <w:bidi w:val="0"/>
        <w:spacing w:after="0"/>
        <w:jc w:val="center"/>
        <w:rPr>
          <w:rFonts w:asciiTheme="majorBidi" w:hAnsiTheme="majorBidi" w:cstheme="majorBidi"/>
          <w:color w:val="231F20"/>
          <w:sz w:val="40"/>
          <w:szCs w:val="40"/>
        </w:rPr>
      </w:pPr>
    </w:p>
    <w:p w:rsidR="00777612" w:rsidRDefault="00777612" w:rsidP="00777612">
      <w:pPr>
        <w:bidi w:val="0"/>
        <w:spacing w:after="0"/>
        <w:jc w:val="center"/>
        <w:rPr>
          <w:rFonts w:asciiTheme="majorBidi" w:hAnsiTheme="majorBidi" w:cstheme="majorBidi"/>
          <w:color w:val="231F20"/>
          <w:sz w:val="36"/>
        </w:rPr>
      </w:pPr>
    </w:p>
    <w:p w:rsidR="00777612" w:rsidRDefault="00777612" w:rsidP="00777612">
      <w:pPr>
        <w:bidi w:val="0"/>
        <w:spacing w:after="0"/>
        <w:jc w:val="center"/>
        <w:rPr>
          <w:rFonts w:asciiTheme="majorBidi" w:hAnsiTheme="majorBidi" w:cstheme="majorBidi"/>
          <w:color w:val="231F20"/>
          <w:sz w:val="36"/>
        </w:rPr>
      </w:pPr>
    </w:p>
    <w:p w:rsidR="00777612" w:rsidRPr="00E61696" w:rsidRDefault="00777612" w:rsidP="00777612">
      <w:pPr>
        <w:bidi w:val="0"/>
        <w:spacing w:after="0"/>
        <w:jc w:val="center"/>
        <w:rPr>
          <w:rFonts w:asciiTheme="majorBidi" w:hAnsiTheme="majorBidi" w:cstheme="majorBidi"/>
          <w:color w:val="231F20"/>
          <w:sz w:val="28"/>
          <w:szCs w:val="28"/>
        </w:rPr>
      </w:pPr>
      <w:r w:rsidRPr="00E61696">
        <w:rPr>
          <w:rFonts w:asciiTheme="majorBidi" w:hAnsiTheme="majorBidi" w:cstheme="majorBidi"/>
          <w:color w:val="231F20"/>
          <w:sz w:val="28"/>
          <w:szCs w:val="28"/>
        </w:rPr>
        <w:t>Annual project submitted to the Department of Building and Construction Engineering of University of Technology in partial fulfillment of requirement of the Degree of B. Sc. In Building and Construction</w:t>
      </w:r>
    </w:p>
    <w:p w:rsidR="00777612" w:rsidRDefault="00777612" w:rsidP="00777612">
      <w:pPr>
        <w:bidi w:val="0"/>
        <w:spacing w:after="0"/>
        <w:jc w:val="center"/>
        <w:rPr>
          <w:rFonts w:asciiTheme="majorBidi" w:hAnsiTheme="majorBidi" w:cstheme="majorBidi"/>
          <w:b/>
          <w:color w:val="231F20"/>
          <w:sz w:val="56"/>
        </w:rPr>
      </w:pPr>
    </w:p>
    <w:p w:rsidR="00777612" w:rsidRPr="000E6BFE" w:rsidRDefault="00777612" w:rsidP="00777612">
      <w:pPr>
        <w:bidi w:val="0"/>
        <w:spacing w:after="0"/>
        <w:jc w:val="center"/>
        <w:rPr>
          <w:rFonts w:asciiTheme="majorBidi" w:hAnsiTheme="majorBidi" w:cstheme="majorBidi"/>
          <w:b/>
          <w:color w:val="231F20"/>
          <w:sz w:val="40"/>
          <w:szCs w:val="40"/>
        </w:rPr>
      </w:pPr>
      <w:r w:rsidRPr="000E6BFE">
        <w:rPr>
          <w:rFonts w:asciiTheme="majorBidi" w:hAnsiTheme="majorBidi" w:cstheme="majorBidi"/>
          <w:b/>
          <w:color w:val="231F20"/>
          <w:sz w:val="40"/>
          <w:szCs w:val="40"/>
        </w:rPr>
        <w:t>By</w:t>
      </w:r>
    </w:p>
    <w:p w:rsidR="00777612" w:rsidRPr="000E6BFE" w:rsidRDefault="00777612" w:rsidP="00777612">
      <w:pPr>
        <w:bidi w:val="0"/>
        <w:spacing w:after="0"/>
        <w:jc w:val="center"/>
        <w:rPr>
          <w:rFonts w:asciiTheme="majorBidi" w:hAnsiTheme="majorBidi" w:cstheme="majorBidi"/>
          <w:b/>
          <w:color w:val="231F20"/>
          <w:sz w:val="40"/>
          <w:szCs w:val="40"/>
        </w:rPr>
      </w:pPr>
    </w:p>
    <w:p w:rsidR="00777612" w:rsidRPr="000E6BFE" w:rsidRDefault="00777612" w:rsidP="00777612">
      <w:pPr>
        <w:bidi w:val="0"/>
        <w:spacing w:after="0"/>
        <w:jc w:val="center"/>
        <w:rPr>
          <w:rFonts w:asciiTheme="majorBidi" w:hAnsiTheme="majorBidi" w:cstheme="majorBidi"/>
          <w:b/>
          <w:color w:val="231F20"/>
          <w:sz w:val="40"/>
          <w:szCs w:val="40"/>
        </w:rPr>
      </w:pPr>
      <w:proofErr w:type="spellStart"/>
      <w:r w:rsidRPr="000E6BFE">
        <w:rPr>
          <w:rFonts w:asciiTheme="majorBidi" w:hAnsiTheme="majorBidi" w:cstheme="majorBidi"/>
          <w:b/>
          <w:color w:val="231F20"/>
          <w:sz w:val="40"/>
          <w:szCs w:val="40"/>
        </w:rPr>
        <w:t>Rajaa</w:t>
      </w:r>
      <w:proofErr w:type="spellEnd"/>
      <w:r w:rsidRPr="000E6BFE">
        <w:rPr>
          <w:rFonts w:asciiTheme="majorBidi" w:hAnsiTheme="majorBidi" w:cstheme="majorBidi"/>
          <w:b/>
          <w:color w:val="231F20"/>
          <w:sz w:val="40"/>
          <w:szCs w:val="40"/>
        </w:rPr>
        <w:t xml:space="preserve"> </w:t>
      </w:r>
      <w:proofErr w:type="spellStart"/>
      <w:r w:rsidRPr="000E6BFE">
        <w:rPr>
          <w:rFonts w:asciiTheme="majorBidi" w:hAnsiTheme="majorBidi" w:cstheme="majorBidi"/>
          <w:b/>
          <w:color w:val="231F20"/>
          <w:sz w:val="40"/>
          <w:szCs w:val="40"/>
        </w:rPr>
        <w:t>Majid</w:t>
      </w:r>
      <w:proofErr w:type="spellEnd"/>
      <w:r w:rsidRPr="000E6BFE">
        <w:rPr>
          <w:rFonts w:asciiTheme="majorBidi" w:hAnsiTheme="majorBidi" w:cstheme="majorBidi"/>
          <w:b/>
          <w:color w:val="231F20"/>
          <w:sz w:val="40"/>
          <w:szCs w:val="40"/>
        </w:rPr>
        <w:t xml:space="preserve"> </w:t>
      </w:r>
      <w:proofErr w:type="spellStart"/>
      <w:r w:rsidRPr="000E6BFE">
        <w:rPr>
          <w:rFonts w:asciiTheme="majorBidi" w:hAnsiTheme="majorBidi" w:cstheme="majorBidi"/>
          <w:b/>
          <w:color w:val="231F20"/>
          <w:sz w:val="40"/>
          <w:szCs w:val="40"/>
        </w:rPr>
        <w:t>Kasim</w:t>
      </w:r>
      <w:proofErr w:type="spellEnd"/>
    </w:p>
    <w:p w:rsidR="00777612" w:rsidRPr="000E6BFE" w:rsidRDefault="00777612" w:rsidP="000E6BFE">
      <w:pPr>
        <w:bidi w:val="0"/>
        <w:spacing w:after="0"/>
        <w:rPr>
          <w:rFonts w:asciiTheme="minorBidi" w:hAnsiTheme="minorBidi"/>
          <w:b/>
          <w:color w:val="231F20"/>
          <w:sz w:val="40"/>
          <w:szCs w:val="40"/>
        </w:rPr>
      </w:pPr>
    </w:p>
    <w:p w:rsidR="00777612" w:rsidRPr="000E6BFE" w:rsidRDefault="00777612" w:rsidP="00777612">
      <w:pPr>
        <w:bidi w:val="0"/>
        <w:spacing w:after="0"/>
        <w:jc w:val="center"/>
        <w:rPr>
          <w:rFonts w:asciiTheme="majorBidi" w:hAnsiTheme="majorBidi" w:cstheme="majorBidi"/>
          <w:b/>
          <w:color w:val="231F20"/>
          <w:sz w:val="40"/>
          <w:szCs w:val="40"/>
        </w:rPr>
      </w:pPr>
      <w:r w:rsidRPr="000E6BFE">
        <w:rPr>
          <w:rFonts w:asciiTheme="majorBidi" w:hAnsiTheme="majorBidi" w:cstheme="majorBidi"/>
          <w:b/>
          <w:color w:val="231F20"/>
          <w:sz w:val="40"/>
          <w:szCs w:val="40"/>
        </w:rPr>
        <w:t>Supervised by</w:t>
      </w:r>
    </w:p>
    <w:p w:rsidR="00777612" w:rsidRPr="000E6BFE" w:rsidRDefault="00777612" w:rsidP="00777612">
      <w:pPr>
        <w:bidi w:val="0"/>
        <w:spacing w:after="0"/>
        <w:jc w:val="center"/>
        <w:rPr>
          <w:rFonts w:asciiTheme="majorBidi" w:hAnsiTheme="majorBidi" w:cstheme="majorBidi"/>
          <w:b/>
          <w:color w:val="231F20"/>
          <w:sz w:val="40"/>
          <w:szCs w:val="40"/>
        </w:rPr>
      </w:pPr>
    </w:p>
    <w:p w:rsidR="00777612" w:rsidRPr="000E6BFE" w:rsidRDefault="00777612" w:rsidP="000E6BFE">
      <w:pPr>
        <w:bidi w:val="0"/>
        <w:spacing w:after="0"/>
        <w:jc w:val="center"/>
        <w:rPr>
          <w:rFonts w:asciiTheme="majorBidi" w:hAnsiTheme="majorBidi" w:cstheme="majorBidi"/>
          <w:b/>
          <w:color w:val="231F20"/>
          <w:sz w:val="40"/>
          <w:szCs w:val="40"/>
        </w:rPr>
      </w:pPr>
      <w:r w:rsidRPr="000E6BFE">
        <w:rPr>
          <w:rFonts w:asciiTheme="majorBidi" w:hAnsiTheme="majorBidi" w:cstheme="majorBidi"/>
          <w:b/>
          <w:color w:val="231F20"/>
          <w:sz w:val="40"/>
          <w:szCs w:val="40"/>
        </w:rPr>
        <w:t xml:space="preserve">Assist. Prof. Dr. </w:t>
      </w:r>
      <w:proofErr w:type="spellStart"/>
      <w:r w:rsidRPr="000E6BFE">
        <w:rPr>
          <w:rFonts w:asciiTheme="majorBidi" w:hAnsiTheme="majorBidi" w:cstheme="majorBidi"/>
          <w:b/>
          <w:color w:val="231F20"/>
          <w:sz w:val="40"/>
          <w:szCs w:val="40"/>
        </w:rPr>
        <w:t>Hasan</w:t>
      </w:r>
      <w:proofErr w:type="spellEnd"/>
      <w:r w:rsidRPr="000E6BFE">
        <w:rPr>
          <w:rFonts w:asciiTheme="majorBidi" w:hAnsiTheme="majorBidi" w:cstheme="majorBidi"/>
          <w:b/>
          <w:color w:val="231F20"/>
          <w:sz w:val="40"/>
          <w:szCs w:val="40"/>
        </w:rPr>
        <w:t xml:space="preserve"> H. Joni</w:t>
      </w:r>
    </w:p>
    <w:p w:rsidR="00777612" w:rsidRPr="000E6BFE" w:rsidRDefault="00777612" w:rsidP="00777612">
      <w:pPr>
        <w:bidi w:val="0"/>
        <w:spacing w:after="0"/>
        <w:rPr>
          <w:rFonts w:asciiTheme="majorBidi" w:hAnsiTheme="majorBidi" w:cstheme="majorBidi"/>
          <w:b/>
          <w:color w:val="FF0000"/>
          <w:sz w:val="40"/>
          <w:szCs w:val="40"/>
          <w:lang w:bidi="ar-IQ"/>
        </w:rPr>
      </w:pPr>
    </w:p>
    <w:p w:rsidR="00777612" w:rsidRPr="000E6BFE" w:rsidRDefault="00777612" w:rsidP="00777612">
      <w:pPr>
        <w:bidi w:val="0"/>
        <w:spacing w:after="0"/>
        <w:jc w:val="center"/>
        <w:rPr>
          <w:rFonts w:asciiTheme="majorBidi" w:hAnsiTheme="majorBidi" w:cstheme="majorBidi"/>
          <w:b/>
          <w:sz w:val="40"/>
          <w:szCs w:val="40"/>
          <w:lang w:bidi="ar-IQ"/>
        </w:rPr>
      </w:pPr>
      <w:r w:rsidRPr="000E6BFE">
        <w:rPr>
          <w:rFonts w:asciiTheme="majorBidi" w:hAnsiTheme="majorBidi" w:cstheme="majorBidi"/>
          <w:b/>
          <w:sz w:val="40"/>
          <w:szCs w:val="40"/>
          <w:lang w:bidi="ar-IQ"/>
        </w:rPr>
        <w:t>2016</w:t>
      </w:r>
    </w:p>
    <w:p w:rsidR="00777612" w:rsidRDefault="00777612" w:rsidP="00777612">
      <w:pPr>
        <w:bidi w:val="0"/>
        <w:spacing w:after="0"/>
        <w:jc w:val="center"/>
        <w:rPr>
          <w:rFonts w:asciiTheme="majorBidi" w:hAnsiTheme="majorBidi" w:cstheme="majorBidi"/>
          <w:b/>
          <w:sz w:val="48"/>
          <w:lang w:bidi="ar-IQ"/>
        </w:rPr>
      </w:pPr>
    </w:p>
    <w:p w:rsidR="00777612" w:rsidRDefault="00777612" w:rsidP="00777612">
      <w:pPr>
        <w:tabs>
          <w:tab w:val="left" w:pos="3038"/>
          <w:tab w:val="left" w:pos="5134"/>
        </w:tabs>
        <w:bidi w:val="0"/>
        <w:rPr>
          <w:rFonts w:ascii="Traditional Arabic" w:hAnsi="Traditional Arabic" w:cs="Traditional Arabic"/>
          <w:b/>
          <w:bCs/>
          <w:color w:val="000000"/>
          <w:sz w:val="72"/>
          <w:szCs w:val="72"/>
        </w:rPr>
      </w:pPr>
      <w:r>
        <w:rPr>
          <w:rFonts w:ascii="Traditional Arabic" w:hAnsi="Traditional Arabic" w:cs="Traditional Arabic"/>
          <w:b/>
          <w:bCs/>
          <w:color w:val="000000"/>
          <w:sz w:val="72"/>
          <w:szCs w:val="72"/>
        </w:rPr>
        <w:tab/>
      </w:r>
    </w:p>
    <w:p w:rsidR="00777612" w:rsidRPr="006D462D" w:rsidRDefault="00777612" w:rsidP="00777612">
      <w:pPr>
        <w:tabs>
          <w:tab w:val="left" w:pos="5134"/>
        </w:tabs>
        <w:bidi w:val="0"/>
        <w:rPr>
          <w:rFonts w:cstheme="majorBidi"/>
          <w:sz w:val="32"/>
          <w:szCs w:val="32"/>
        </w:rPr>
      </w:pPr>
    </w:p>
    <w:p w:rsidR="006D462D" w:rsidRDefault="006D462D" w:rsidP="006D462D">
      <w:pPr>
        <w:bidi w:val="0"/>
        <w:spacing w:after="0" w:line="360" w:lineRule="auto"/>
        <w:jc w:val="center"/>
        <w:rPr>
          <w:rFonts w:asciiTheme="majorBidi" w:hAnsiTheme="majorBidi" w:cstheme="majorBidi"/>
          <w:b/>
          <w:sz w:val="40"/>
          <w:szCs w:val="40"/>
        </w:rPr>
      </w:pPr>
      <w:r>
        <w:rPr>
          <w:rFonts w:asciiTheme="majorBidi" w:hAnsiTheme="majorBidi" w:cstheme="majorBidi"/>
          <w:b/>
          <w:sz w:val="40"/>
          <w:szCs w:val="40"/>
        </w:rPr>
        <w:t>Chapter One</w:t>
      </w:r>
    </w:p>
    <w:p w:rsidR="006D462D" w:rsidRPr="006076F3" w:rsidRDefault="006D462D" w:rsidP="006D462D">
      <w:pPr>
        <w:bidi w:val="0"/>
        <w:spacing w:after="0" w:line="360" w:lineRule="auto"/>
        <w:jc w:val="center"/>
        <w:rPr>
          <w:rFonts w:asciiTheme="majorBidi" w:hAnsiTheme="majorBidi" w:cstheme="majorBidi"/>
          <w:b/>
          <w:sz w:val="36"/>
          <w:szCs w:val="36"/>
        </w:rPr>
      </w:pPr>
      <w:r>
        <w:rPr>
          <w:rFonts w:asciiTheme="majorBidi" w:hAnsiTheme="majorBidi" w:cstheme="majorBidi"/>
          <w:b/>
          <w:sz w:val="36"/>
          <w:szCs w:val="36"/>
        </w:rPr>
        <w:t>Introduction</w:t>
      </w:r>
    </w:p>
    <w:p w:rsidR="006D462D" w:rsidRDefault="006D462D" w:rsidP="006D462D">
      <w:pPr>
        <w:bidi w:val="0"/>
        <w:spacing w:after="0" w:line="360" w:lineRule="auto"/>
        <w:jc w:val="center"/>
        <w:rPr>
          <w:rFonts w:asciiTheme="majorBidi" w:hAnsiTheme="majorBidi" w:cstheme="majorBidi"/>
          <w:b/>
          <w:color w:val="231F20"/>
          <w:sz w:val="28"/>
        </w:rPr>
      </w:pPr>
    </w:p>
    <w:p w:rsidR="006D462D" w:rsidRPr="002A37E5" w:rsidRDefault="006D462D" w:rsidP="006D462D">
      <w:pPr>
        <w:bidi w:val="0"/>
        <w:spacing w:after="0" w:line="360" w:lineRule="auto"/>
        <w:jc w:val="both"/>
        <w:rPr>
          <w:rFonts w:asciiTheme="majorBidi" w:hAnsiTheme="majorBidi" w:cstheme="majorBidi"/>
          <w:b/>
          <w:color w:val="231F20"/>
          <w:sz w:val="28"/>
        </w:rPr>
      </w:pPr>
      <w:r w:rsidRPr="002A37E5">
        <w:rPr>
          <w:rFonts w:asciiTheme="majorBidi" w:hAnsiTheme="majorBidi" w:cstheme="majorBidi"/>
          <w:b/>
          <w:color w:val="231F20"/>
          <w:sz w:val="28"/>
        </w:rPr>
        <w:t>1.1Introduction</w:t>
      </w:r>
    </w:p>
    <w:p w:rsidR="006D462D" w:rsidRPr="002A37E5" w:rsidRDefault="006D462D" w:rsidP="006D462D">
      <w:pPr>
        <w:bidi w:val="0"/>
        <w:spacing w:after="0" w:line="360" w:lineRule="auto"/>
        <w:jc w:val="both"/>
        <w:rPr>
          <w:rFonts w:asciiTheme="majorBidi" w:hAnsiTheme="majorBidi" w:cstheme="majorBidi"/>
          <w:color w:val="231F20"/>
          <w:sz w:val="28"/>
        </w:rPr>
      </w:pPr>
      <w:r w:rsidRPr="002A37E5">
        <w:rPr>
          <w:rFonts w:asciiTheme="majorBidi" w:hAnsiTheme="majorBidi" w:cstheme="majorBidi"/>
          <w:color w:val="231F20"/>
          <w:sz w:val="28"/>
        </w:rPr>
        <w:t>Pavement recycling is a logical and practical way to conserve our diminishing supply of construction materials and to help reduce the cost of preserving our existing pavement network. When properly designed and constructed, recycled pavements have been found to perform as well as pavements bu</w:t>
      </w:r>
      <w:r>
        <w:rPr>
          <w:rFonts w:asciiTheme="majorBidi" w:hAnsiTheme="majorBidi" w:cstheme="majorBidi"/>
          <w:color w:val="231F20"/>
          <w:sz w:val="28"/>
        </w:rPr>
        <w:t xml:space="preserve">ilt with all new </w:t>
      </w:r>
      <w:proofErr w:type="gramStart"/>
      <w:r>
        <w:rPr>
          <w:rFonts w:asciiTheme="majorBidi" w:hAnsiTheme="majorBidi" w:cstheme="majorBidi"/>
          <w:color w:val="231F20"/>
          <w:sz w:val="28"/>
        </w:rPr>
        <w:t xml:space="preserve">materials </w:t>
      </w:r>
      <w:r w:rsidRPr="002A37E5">
        <w:rPr>
          <w:rFonts w:asciiTheme="majorBidi" w:hAnsiTheme="majorBidi" w:cstheme="majorBidi"/>
          <w:color w:val="231F20"/>
          <w:sz w:val="28"/>
        </w:rPr>
        <w:t>.</w:t>
      </w:r>
      <w:proofErr w:type="gramEnd"/>
      <w:r w:rsidRPr="002A37E5">
        <w:rPr>
          <w:rFonts w:asciiTheme="majorBidi" w:hAnsiTheme="majorBidi" w:cstheme="majorBidi"/>
          <w:color w:val="231F20"/>
          <w:sz w:val="28"/>
        </w:rPr>
        <w:t xml:space="preserve"> Several recycling techniques, such as hot mix recycling, hot in-place recycling, cold mix recycling, cold in-place recycling, and full depth reclamation, have evo</w:t>
      </w:r>
      <w:r>
        <w:rPr>
          <w:rFonts w:asciiTheme="majorBidi" w:hAnsiTheme="majorBidi" w:cstheme="majorBidi"/>
          <w:color w:val="231F20"/>
          <w:sz w:val="28"/>
        </w:rPr>
        <w:t xml:space="preserve">lved over the past 35 </w:t>
      </w:r>
      <w:proofErr w:type="gramStart"/>
      <w:r>
        <w:rPr>
          <w:rFonts w:asciiTheme="majorBidi" w:hAnsiTheme="majorBidi" w:cstheme="majorBidi"/>
          <w:color w:val="231F20"/>
          <w:sz w:val="28"/>
        </w:rPr>
        <w:t xml:space="preserve">years </w:t>
      </w:r>
      <w:r w:rsidRPr="002A37E5">
        <w:rPr>
          <w:rFonts w:asciiTheme="majorBidi" w:hAnsiTheme="majorBidi" w:cstheme="majorBidi"/>
          <w:color w:val="231F20"/>
          <w:sz w:val="28"/>
        </w:rPr>
        <w:t>.</w:t>
      </w:r>
      <w:proofErr w:type="gramEnd"/>
      <w:r w:rsidRPr="002A37E5">
        <w:rPr>
          <w:rFonts w:asciiTheme="majorBidi" w:hAnsiTheme="majorBidi" w:cstheme="majorBidi"/>
          <w:color w:val="231F20"/>
          <w:sz w:val="28"/>
        </w:rPr>
        <w:t xml:space="preserve"> In-place recycling not only reduces the use of new materials but also reduces emissions, traffic, and energy associated with the transport and production of these materials. As with new pavement construction, well thought-out materials evaluation, mix design, structural design, and Quality control / Quality Assurance (QC/QA) procedures and specifications are all </w:t>
      </w:r>
      <w:proofErr w:type="gramStart"/>
      <w:r w:rsidRPr="002A37E5">
        <w:rPr>
          <w:rFonts w:asciiTheme="majorBidi" w:hAnsiTheme="majorBidi" w:cstheme="majorBidi"/>
          <w:color w:val="231F20"/>
          <w:sz w:val="28"/>
        </w:rPr>
        <w:t>important  elements</w:t>
      </w:r>
      <w:proofErr w:type="gramEnd"/>
      <w:r w:rsidRPr="002A37E5">
        <w:rPr>
          <w:rFonts w:asciiTheme="majorBidi" w:hAnsiTheme="majorBidi" w:cstheme="majorBidi"/>
          <w:color w:val="231F20"/>
          <w:sz w:val="28"/>
        </w:rPr>
        <w:t xml:space="preserve"> of successful recycling projects. Technical assistance from industry organizations or experienced highway agencies is available to local agencies seeking guidance on the selection of appropriate recycling strategies.</w:t>
      </w:r>
    </w:p>
    <w:p w:rsidR="00777612" w:rsidRDefault="00777612" w:rsidP="006D462D">
      <w:pPr>
        <w:bidi w:val="0"/>
        <w:spacing w:after="0"/>
        <w:rPr>
          <w:rFonts w:asciiTheme="majorBidi" w:hAnsiTheme="majorBidi" w:cstheme="majorBidi"/>
          <w:b/>
          <w:sz w:val="48"/>
          <w:lang w:bidi="ar-IQ"/>
        </w:rPr>
      </w:pPr>
    </w:p>
    <w:p w:rsidR="00777612" w:rsidRDefault="00777612" w:rsidP="00777612">
      <w:pPr>
        <w:bidi w:val="0"/>
        <w:spacing w:after="0"/>
        <w:rPr>
          <w:rFonts w:asciiTheme="majorBidi" w:hAnsiTheme="majorBidi" w:cstheme="majorBidi"/>
          <w:b/>
          <w:sz w:val="48"/>
          <w:lang w:bidi="ar-IQ"/>
        </w:rPr>
      </w:pPr>
    </w:p>
    <w:p w:rsidR="00C3391F" w:rsidRDefault="00C3391F">
      <w:pPr>
        <w:rPr>
          <w:lang w:bidi="ar-IQ"/>
        </w:rPr>
      </w:pPr>
    </w:p>
    <w:sectPr w:rsidR="00C3391F" w:rsidSect="00777612">
      <w:pgSz w:w="11906" w:h="16838"/>
      <w:pgMar w:top="1440" w:right="1800" w:bottom="1440" w:left="180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777612"/>
    <w:rsid w:val="000B12A1"/>
    <w:rsid w:val="000E6BFE"/>
    <w:rsid w:val="003D731F"/>
    <w:rsid w:val="006315FB"/>
    <w:rsid w:val="006D462D"/>
    <w:rsid w:val="00777612"/>
    <w:rsid w:val="00C3391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61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6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jassim</dc:creator>
  <cp:lastModifiedBy>PC-1</cp:lastModifiedBy>
  <cp:revision>3</cp:revision>
  <dcterms:created xsi:type="dcterms:W3CDTF">2016-04-23T13:39:00Z</dcterms:created>
  <dcterms:modified xsi:type="dcterms:W3CDTF">2017-03-06T09:46:00Z</dcterms:modified>
</cp:coreProperties>
</file>