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>International Journal of Structural Analysis &amp; Design– IJSAD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1F497D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Volume 2: Issue 1 </w:t>
      </w:r>
      <w:r>
        <w:rPr>
          <w:rFonts w:ascii="Calibri,BoldItalic" w:hAnsi="Calibri,BoldItalic" w:cs="Calibri,BoldItalic"/>
          <w:b/>
          <w:bCs/>
          <w:i/>
          <w:iCs/>
          <w:color w:val="1F497D"/>
        </w:rPr>
        <w:t>[</w:t>
      </w:r>
      <w:proofErr w:type="gramStart"/>
      <w:r>
        <w:rPr>
          <w:rFonts w:ascii="Calibri,BoldItalic" w:hAnsi="Calibri,BoldItalic" w:cs="Calibri,BoldItalic"/>
          <w:b/>
          <w:bCs/>
          <w:i/>
          <w:iCs/>
          <w:color w:val="1F497D"/>
        </w:rPr>
        <w:t>ISSN :</w:t>
      </w:r>
      <w:proofErr w:type="gramEnd"/>
      <w:r>
        <w:rPr>
          <w:rFonts w:ascii="Calibri,BoldItalic" w:hAnsi="Calibri,BoldItalic" w:cs="Calibri,BoldItalic"/>
          <w:b/>
          <w:bCs/>
          <w:i/>
          <w:iCs/>
          <w:color w:val="1F497D"/>
        </w:rPr>
        <w:t xml:space="preserve"> 2372-4102]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Publication </w:t>
      </w:r>
      <w:proofErr w:type="gramStart"/>
      <w:r>
        <w:rPr>
          <w:rFonts w:ascii="Calibri,BoldItalic" w:hAnsi="Calibri,BoldItalic" w:cs="Calibri,BoldItalic"/>
          <w:b/>
          <w:bCs/>
          <w:i/>
          <w:iCs/>
          <w:color w:val="000000"/>
        </w:rPr>
        <w:t>Date :</w:t>
      </w:r>
      <w:proofErr w:type="gramEnd"/>
      <w:r>
        <w:rPr>
          <w:rFonts w:ascii="Calibri,BoldItalic" w:hAnsi="Calibri,BoldItalic" w:cs="Calibri,BoldItalic"/>
          <w:b/>
          <w:bCs/>
          <w:i/>
          <w:iCs/>
          <w:color w:val="000000"/>
        </w:rPr>
        <w:t xml:space="preserve"> 30 April, 2015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Punching Shear Behavior of UHPC Flat Slabs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Quraishi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Hussein and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Ekkehard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Fehling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Abstract</w:t>
      </w:r>
      <w:r>
        <w:rPr>
          <w:rFonts w:ascii="Times New Roman,Bold" w:hAnsi="Times New Roman,Bold" w:cs="Times New Roman,Bold"/>
          <w:b/>
          <w:bCs/>
          <w:color w:val="000000"/>
          <w:sz w:val="18"/>
          <w:szCs w:val="18"/>
        </w:rPr>
        <w:t xml:space="preserve">—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At the Institute of Structural Engineering of the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Faculty of Civil Engineering, Kassel University, series tests of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slab-column connection were carried out, subjected to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concentrated punching load. The effects of steel fiber content,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concrete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compressive strength, tension reinforcement ratio, size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effect, and yield stress of tension reinforcement were studied by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testing a total of six UHPC slabs and one normal strength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concrete slab.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Based on experimental results; all the tested slabs failed in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punching shear as a type of failure, except the UHPC slab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without steel fiber which failed due to splitting of concrete cover.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post ultimate load-deformation behavior of UHPC slabs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subjected to punching load shows harmonic behavior of three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stages; first, drop of load-deflection curve after reaching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maximum load, second, resistance of both steel fibers and tension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reinforcement, and third, pure tension reinforcement resistance.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first shear crack of UHPC slabs starts to open at a load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higher than that of normal strength concrete slabs. Typically, the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diameter of the punching cone for UHPC slabs on the tension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surface is larger than that of NSC slabs and the location of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critical shear crack is far away from the face of the column. The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angle of punching cone for NSC slabs is larger than that of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UHPC slabs. For UHPC slabs, the critical perimeter is proposed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and located at 2.5d from the face of the column. The final shape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of the punching cone is completed after the tension reinforcement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starts to yield and the column stub starts to penetrate through the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slab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Numerical model using Finite Element Analysis (FEA) for UHPC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slabs is presented. Also some variables effect on punching shear is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demonstrated by a parametric study.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 design equation for UHPC slabs under punching load is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presented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and shown to be applicable for a wide range of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parametric variations; in the ranges between 40 mm to 300 mm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slab thickness, 0.1 % to 2.9 % in tension reinforcement ratio,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150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MPa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to 250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MPa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in compressive strength of concrete and 0.1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% to 2 % steel fiber content.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Keywords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8"/>
          <w:szCs w:val="18"/>
        </w:rPr>
        <w:t>—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flat slab, ultra high performance concrete,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punching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shear, critical shear perimeter, proposed design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equation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Al-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Quraishi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Hussein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Faculty of civil and Environmental Engineering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M.Sc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University of Technology /Iraq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Ph.D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student / University of Kassel /Germany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Ekkehard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Fehling</w:t>
      </w:r>
    </w:p>
    <w:p w:rsidR="00BD7A4C" w:rsidRDefault="00BD7A4C" w:rsidP="00BD7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Faculty of civil and Environmental Engineering/ University of Kassel</w:t>
      </w:r>
    </w:p>
    <w:p w:rsidR="001F70AE" w:rsidRDefault="00BD7A4C" w:rsidP="00BD7A4C"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Germa</w:t>
      </w:r>
      <w:proofErr w:type="spellEnd"/>
    </w:p>
    <w:sectPr w:rsidR="001F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4C"/>
    <w:rsid w:val="001F70AE"/>
    <w:rsid w:val="00B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2268</Characters>
  <Application>Microsoft Office Word</Application>
  <DocSecurity>0</DocSecurity>
  <Lines>18</Lines>
  <Paragraphs>5</Paragraphs>
  <ScaleCrop>false</ScaleCrop>
  <Company>Enjoy My Fine Releases.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2015-05-26T18:13:00Z</dcterms:created>
  <dcterms:modified xsi:type="dcterms:W3CDTF">2015-05-26T18:16:00Z</dcterms:modified>
</cp:coreProperties>
</file>